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16" w:rsidRPr="005A28D0" w:rsidRDefault="005A28D0" w:rsidP="005A28D0">
      <w:pPr>
        <w:jc w:val="center"/>
        <w:rPr>
          <w:rFonts w:ascii="Times New Roman" w:hAnsi="Times New Roman" w:cs="Times New Roman"/>
          <w:b/>
          <w:sz w:val="28"/>
        </w:rPr>
      </w:pPr>
      <w:r w:rsidRPr="005A28D0">
        <w:rPr>
          <w:rFonts w:ascii="Times New Roman" w:hAnsi="Times New Roman" w:cs="Times New Roman"/>
          <w:b/>
          <w:sz w:val="28"/>
        </w:rPr>
        <w:t>Действующие технические регламенты Таможенного Союза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001/2011 «О безопасности железнодорожного подвижного состава»;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002/2011 «О безопасности высокоскоростного железнодорожного транспорта»;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003/2011 «О безопасности инфраструктуры железнодорожного транспорта»;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004/2011 «О безопасности низковольтного оборудования»;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005/2011 «О безопасности упаковки»;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006/2011 «О безопас</w:t>
      </w:r>
      <w:bookmarkStart w:id="0" w:name="_GoBack"/>
      <w:bookmarkEnd w:id="0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пиротехнических изделий»;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007/2011 «О безопасности продукции, предназначенной для детей и подростков»;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008/2011 «О безопасности игрушек»;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009/2011 «О безопасности парфюмерно-косметической продукции»;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010/2011 «О безопасности машин и оборудования»;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011/2011 «Безопасность лифтов»;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012/2011 «О безопасности оборудования для работы во взрывоопасных средах»;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013/2011 «О требованиях к автомобильному и авиационному бензину, дизельному и судовому топливу, топливу для реактивных двигателей и мазуту»;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014/2011 «О безопасности дорог»;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015/2011 «О безопасности зерна»;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016/2011 «О безопасности аппаратов, работающих на газообразном топливе»;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017/2011 «О безопасности продукции легкой промышленности»;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018/2011 «О безопасности колесных транспортных средств»;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019/2011 «О безопасности средств индивидуальной защиты»;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020/2011 «Электромагнитная совместимость технических средств»;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021/2011 «О безопасности пищевой продукции»;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022/2011 «Пищевая продукция в части ее маркировки»;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023/2011 «Технический регламент на соковую продукцию из фруктов и овощей»;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024/2011 «Технический регламент на масложировую продукцию»;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025/2012 «О безопасности мебельной продукции»;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026/2012 «О безопасности маломерных судов»;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028/2012 «О безопасности взрывчатых веществ и изделий на их основе»;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029/2012 «Требования безопасности пищевых добавок, ароматизаторов и технологических вспомогательных средств»;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030/2012 «О требованиях к смазочным материалам, маслам и специальным жидкостям»;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031/2012 «О безопасности сельскохозяйственных и лесохозяйственных тракторов и прицепов к ним»;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032/2013 «О безопасности оборудования, работающего под избыточным давлением»;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033/2013 «О безопасности молока и молочной продукции»;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034/2013 «О безопасности мяса и мясной продукции»;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035/2014 «Технический регламент на табачную продукцию»;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036/2016 «Требования к сжиженным углеводородным газам для использования их в качестве топлива»;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037/2016 «Об ограничении применения опасных веществ в изделиях электротехники и радиоэлектроники»;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038/2016 «О безопасности аттракционов»;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040/2016 «О безопасности рыбы и рыбной продукции»;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042/2017 «О безопасности оборудования для детских игровых площадок»;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043/2017 «О требованиях к средствам обеспечения пожарной безопасности и пожаротушения»;</w:t>
      </w:r>
    </w:p>
    <w:p w:rsidR="005A28D0" w:rsidRPr="005A28D0" w:rsidRDefault="005A28D0" w:rsidP="005A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044/2017 «О безопасности упакованной питьевой воды, включая природную минеральную воду»;</w:t>
      </w:r>
    </w:p>
    <w:p w:rsidR="005A28D0" w:rsidRPr="005A28D0" w:rsidRDefault="005A28D0" w:rsidP="005A28D0">
      <w:proofErr w:type="gramStart"/>
      <w:r w:rsidRPr="005A28D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</w:t>
      </w:r>
      <w:proofErr w:type="gramEnd"/>
      <w:r w:rsidRPr="005A2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ЕАЭС 045/2017 «О безопасности нефти, подготовленной к транспортировке и (или) использованию».</w:t>
      </w:r>
    </w:p>
    <w:sectPr w:rsidR="005A28D0" w:rsidRPr="005A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C1"/>
    <w:rsid w:val="005A28D0"/>
    <w:rsid w:val="00831716"/>
    <w:rsid w:val="00A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9080"/>
  <w15:chartTrackingRefBased/>
  <w15:docId w15:val="{689CEC1D-7EEF-49A7-8126-263A904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2021-10-11T19:06:00Z</dcterms:created>
  <dcterms:modified xsi:type="dcterms:W3CDTF">2021-10-11T19:06:00Z</dcterms:modified>
</cp:coreProperties>
</file>